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CD91" w14:textId="09C02CE4" w:rsidR="00976DB2" w:rsidRPr="008878F5" w:rsidRDefault="00976DB2" w:rsidP="00976DB2">
      <w:pPr>
        <w:spacing w:after="0" w:line="240" w:lineRule="auto"/>
        <w:jc w:val="center"/>
        <w:rPr>
          <w:rFonts w:ascii="Montserrat" w:hAnsi="Montserrat" w:cs="Arial"/>
          <w:b/>
          <w:color w:val="000000"/>
          <w:sz w:val="28"/>
          <w:szCs w:val="28"/>
          <w:u w:val="single"/>
          <w:lang w:eastAsia="ca-ES"/>
        </w:rPr>
      </w:pPr>
      <w:r w:rsidRPr="008878F5"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61D12DED" wp14:editId="2748B84B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1636395" cy="714375"/>
            <wp:effectExtent l="0" t="0" r="1905" b="9525"/>
            <wp:wrapSquare wrapText="bothSides"/>
            <wp:docPr id="1" name="Imatge 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BA22" w14:textId="77777777" w:rsidR="00976DB2" w:rsidRPr="008878F5" w:rsidRDefault="00976DB2" w:rsidP="00F8640A">
      <w:pPr>
        <w:spacing w:after="0" w:line="240" w:lineRule="auto"/>
        <w:rPr>
          <w:rFonts w:ascii="Montserrat" w:hAnsi="Montserrat" w:cs="Arial"/>
          <w:b/>
          <w:color w:val="000000"/>
          <w:sz w:val="28"/>
          <w:szCs w:val="28"/>
          <w:u w:val="single"/>
          <w:lang w:eastAsia="ca-ES"/>
        </w:rPr>
      </w:pPr>
    </w:p>
    <w:p w14:paraId="12FED2B1" w14:textId="77777777" w:rsidR="00F8640A" w:rsidRPr="008878F5" w:rsidRDefault="00F8640A" w:rsidP="00976DB2">
      <w:pPr>
        <w:spacing w:after="0" w:line="240" w:lineRule="auto"/>
        <w:jc w:val="center"/>
        <w:rPr>
          <w:rFonts w:ascii="Montserrat" w:hAnsi="Montserrat" w:cs="Arial"/>
          <w:b/>
          <w:color w:val="000000"/>
          <w:sz w:val="28"/>
          <w:szCs w:val="28"/>
          <w:u w:val="single"/>
          <w:lang w:eastAsia="ca-ES"/>
        </w:rPr>
      </w:pPr>
    </w:p>
    <w:p w14:paraId="02C10932" w14:textId="77777777" w:rsidR="00F8640A" w:rsidRPr="008878F5" w:rsidRDefault="00F8640A" w:rsidP="00976DB2">
      <w:pPr>
        <w:spacing w:after="0" w:line="240" w:lineRule="auto"/>
        <w:jc w:val="center"/>
        <w:rPr>
          <w:rFonts w:ascii="Montserrat" w:hAnsi="Montserrat" w:cs="Arial"/>
          <w:b/>
          <w:color w:val="000000"/>
          <w:sz w:val="28"/>
          <w:szCs w:val="28"/>
          <w:u w:val="single"/>
          <w:lang w:eastAsia="ca-ES"/>
        </w:rPr>
      </w:pPr>
    </w:p>
    <w:p w14:paraId="14102939" w14:textId="77777777" w:rsidR="007A4093" w:rsidRPr="008878F5" w:rsidRDefault="007A4093" w:rsidP="007A4093">
      <w:pPr>
        <w:jc w:val="both"/>
        <w:rPr>
          <w:rFonts w:ascii="Montserrat" w:hAnsi="Montserrat" w:cs="Calibri"/>
        </w:r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6500"/>
      </w:tblGrid>
      <w:tr w:rsidR="007A4093" w:rsidRPr="008878F5" w14:paraId="05552598" w14:textId="77777777" w:rsidTr="000F00D9">
        <w:trPr>
          <w:trHeight w:val="315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vAlign w:val="center"/>
            <w:hideMark/>
          </w:tcPr>
          <w:p w14:paraId="4B0A24AE" w14:textId="77777777" w:rsidR="007A4093" w:rsidRPr="00DE3F23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FFFFFF"/>
                <w:sz w:val="28"/>
                <w:szCs w:val="28"/>
                <w:lang w:eastAsia="ca-ES"/>
              </w:rPr>
            </w:pPr>
            <w:r w:rsidRPr="00DE3F23">
              <w:rPr>
                <w:rFonts w:ascii="Montserrat" w:eastAsia="Times New Roman" w:hAnsi="Montserrat" w:cs="Calibri"/>
                <w:b/>
                <w:bCs/>
                <w:color w:val="FFFFFF"/>
                <w:sz w:val="28"/>
                <w:szCs w:val="28"/>
                <w:lang w:eastAsia="ca-ES"/>
              </w:rPr>
              <w:t>COMISSIÓ: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5F2E1128" w14:textId="77777777" w:rsidR="007A4093" w:rsidRPr="00DE3F23" w:rsidRDefault="007A4093" w:rsidP="007A4093">
            <w:pPr>
              <w:keepNext/>
              <w:keepLines/>
              <w:spacing w:before="240" w:after="0"/>
              <w:jc w:val="both"/>
              <w:outlineLvl w:val="0"/>
              <w:rPr>
                <w:rFonts w:ascii="Montserrat" w:eastAsia="Times New Roman" w:hAnsi="Montserrat" w:cs="Calibri"/>
                <w:b/>
                <w:color w:val="2E74B5"/>
                <w:sz w:val="28"/>
                <w:szCs w:val="28"/>
                <w:lang w:eastAsia="ca-ES"/>
              </w:rPr>
            </w:pPr>
            <w:bookmarkStart w:id="0" w:name="_1._SOLITUD_NO"/>
            <w:bookmarkStart w:id="1" w:name="solitudnovolguda"/>
            <w:bookmarkEnd w:id="0"/>
            <w:r w:rsidRPr="00DE3F23">
              <w:rPr>
                <w:rFonts w:ascii="Montserrat" w:eastAsia="Times New Roman" w:hAnsi="Montserrat" w:cs="Calibri"/>
                <w:b/>
                <w:color w:val="FFFFFF"/>
                <w:sz w:val="28"/>
                <w:szCs w:val="28"/>
                <w:lang w:eastAsia="ca-ES"/>
              </w:rPr>
              <w:t>1. SOLITUD NO VOLGUDA I VOLUNTARIAT</w:t>
            </w:r>
            <w:bookmarkEnd w:id="1"/>
          </w:p>
        </w:tc>
      </w:tr>
      <w:tr w:rsidR="007A4093" w:rsidRPr="008878F5" w14:paraId="1E5A13BA" w14:textId="77777777" w:rsidTr="000F00D9">
        <w:trPr>
          <w:trHeight w:val="1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793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Descripció: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472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Abordar la problemàtica sobre la solitud no desitjada i l'aïllament social de les persones grans que viuen al nostre municipi.</w:t>
            </w:r>
          </w:p>
          <w:p w14:paraId="488445A5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1570AAED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Programa de voluntariat de les persones grans.</w:t>
            </w:r>
          </w:p>
        </w:tc>
      </w:tr>
      <w:tr w:rsidR="007A4093" w:rsidRPr="008878F5" w14:paraId="501C4A3D" w14:textId="77777777" w:rsidTr="000F00D9">
        <w:trPr>
          <w:trHeight w:val="9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80F2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6423" w14:textId="16C4DEEE" w:rsidR="00D963EA" w:rsidRPr="008878F5" w:rsidRDefault="00D963EA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sz w:val="20"/>
                <w:szCs w:val="20"/>
                <w:lang w:eastAsia="ca-ES"/>
              </w:rPr>
            </w:pPr>
          </w:p>
        </w:tc>
      </w:tr>
      <w:tr w:rsidR="007A4093" w:rsidRPr="008878F5" w14:paraId="33FC51A0" w14:textId="77777777" w:rsidTr="000F00D9">
        <w:trPr>
          <w:trHeight w:val="315"/>
          <w:jc w:val="center"/>
        </w:trPr>
        <w:tc>
          <w:tcPr>
            <w:tcW w:w="8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6858DBFC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FFFFFF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FFFFFF"/>
                <w:lang w:eastAsia="ca-ES"/>
              </w:rPr>
              <w:t>SESSIÓ 2</w:t>
            </w:r>
          </w:p>
        </w:tc>
      </w:tr>
      <w:tr w:rsidR="007A4093" w:rsidRPr="008878F5" w14:paraId="7D882674" w14:textId="77777777" w:rsidTr="000F00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35C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DATA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1143" w14:textId="746861E2" w:rsidR="007A4093" w:rsidRPr="008878F5" w:rsidRDefault="001747C4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25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/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10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/2022</w:t>
            </w:r>
          </w:p>
        </w:tc>
      </w:tr>
      <w:tr w:rsidR="007A4093" w:rsidRPr="008878F5" w14:paraId="7F1DC4EB" w14:textId="77777777" w:rsidTr="000F00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EBA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HORA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8E2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10h</w:t>
            </w:r>
          </w:p>
        </w:tc>
      </w:tr>
      <w:tr w:rsidR="007A4093" w:rsidRPr="008878F5" w14:paraId="6E566BD2" w14:textId="77777777" w:rsidTr="000F00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5E03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LLOC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6FA2" w14:textId="63800114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Casal Pere IV</w:t>
            </w:r>
          </w:p>
        </w:tc>
      </w:tr>
      <w:tr w:rsidR="007A4093" w:rsidRPr="008878F5" w14:paraId="6A4F2596" w14:textId="77777777" w:rsidTr="000F00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C8E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ASSISTENTS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167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Membres comissió:</w:t>
            </w:r>
          </w:p>
          <w:p w14:paraId="54D8C0A3" w14:textId="6ACE61C6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Inma P.,</w:t>
            </w:r>
            <w:r w:rsidR="00191D4C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T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oni L., </w:t>
            </w:r>
            <w:r w:rsidR="00191D4C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Carme V., </w:t>
            </w:r>
            <w:r w:rsidR="00B71128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Maria C.</w:t>
            </w:r>
          </w:p>
          <w:p w14:paraId="1A630D5A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6503EAE4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S’excusen:</w:t>
            </w:r>
          </w:p>
          <w:p w14:paraId="62572BAE" w14:textId="223910BD" w:rsidR="007A4093" w:rsidRPr="008878F5" w:rsidRDefault="00B71128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Txell T. </w:t>
            </w:r>
          </w:p>
          <w:p w14:paraId="45339FE8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688A5E1F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1F49B91C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</w:tc>
      </w:tr>
      <w:tr w:rsidR="007A4093" w:rsidRPr="008878F5" w14:paraId="5B961AEA" w14:textId="77777777" w:rsidTr="000F00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117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DINAMITZACIÓ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6B3F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Ajuntament: </w:t>
            </w:r>
          </w:p>
          <w:p w14:paraId="56E22E85" w14:textId="0BB18EDD" w:rsidR="007A4093" w:rsidRPr="008878F5" w:rsidRDefault="001747C4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Sònia Tomàs (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Portacabot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) </w:t>
            </w:r>
          </w:p>
          <w:p w14:paraId="3E1F8DF7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</w:tc>
      </w:tr>
      <w:tr w:rsidR="007A4093" w:rsidRPr="008878F5" w14:paraId="43B33064" w14:textId="77777777" w:rsidTr="000F00D9">
        <w:trPr>
          <w:trHeight w:val="169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936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ORDRE DEL DIA / TEMES A TREBALLAR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D2A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135DE837" w14:textId="759F42BB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1.</w:t>
            </w:r>
            <w:r w:rsidR="00E4612B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Benvinguda</w:t>
            </w:r>
          </w:p>
          <w:p w14:paraId="14A2454C" w14:textId="3B20B65B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2.</w:t>
            </w:r>
            <w:r w:rsidR="00E4612B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Valoració de la darrera sessió</w:t>
            </w:r>
          </w:p>
          <w:p w14:paraId="36483685" w14:textId="40572ED0" w:rsidR="007A4093" w:rsidRPr="008878F5" w:rsidRDefault="007A4093" w:rsidP="00E4612B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3.</w:t>
            </w:r>
            <w:r w:rsidR="00E4612B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Valoració de la situació de l’enquesta</w:t>
            </w:r>
          </w:p>
          <w:p w14:paraId="0AF14D14" w14:textId="5F3B59D9" w:rsidR="007A4093" w:rsidRPr="008878F5" w:rsidRDefault="00E4612B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4. 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Recordatori properes trobades:</w:t>
            </w:r>
          </w:p>
          <w:p w14:paraId="51E10DEB" w14:textId="18949F15" w:rsidR="007A4093" w:rsidRPr="008878F5" w:rsidRDefault="00E4612B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5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.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Torn obert de paraules</w:t>
            </w:r>
          </w:p>
          <w:p w14:paraId="41DFD9CC" w14:textId="71A96324" w:rsidR="007A4093" w:rsidRPr="008878F5" w:rsidRDefault="00E4612B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6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.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</w:t>
            </w:r>
            <w:r w:rsidR="007A4093"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Comiat</w:t>
            </w:r>
          </w:p>
        </w:tc>
      </w:tr>
      <w:tr w:rsidR="007A4093" w:rsidRPr="008878F5" w14:paraId="3F03D57E" w14:textId="77777777" w:rsidTr="000F00D9">
        <w:trPr>
          <w:trHeight w:val="6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888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DESENVOLUPAMENT DE LA SESSIÓ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88D4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</w:p>
          <w:p w14:paraId="46D31B89" w14:textId="77777777" w:rsidR="007A4093" w:rsidRPr="008878F5" w:rsidRDefault="007A4093" w:rsidP="007A409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Benvinguda</w:t>
            </w:r>
          </w:p>
          <w:p w14:paraId="2BD42D8A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05E3C7A6" w14:textId="35C25913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Es rep a les persones participants, avui l’assistència és reduïda.</w:t>
            </w:r>
          </w:p>
          <w:p w14:paraId="0E6EEDD8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50A73655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39DC43EE" w14:textId="77777777" w:rsidR="007A4093" w:rsidRPr="008878F5" w:rsidRDefault="007A4093" w:rsidP="007A409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Valoració de la darrera sessió</w:t>
            </w:r>
          </w:p>
          <w:p w14:paraId="5226CE43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Es valora positivament l’última sessió tot i que l’assistència va ser insuficient per part de les entitats.</w:t>
            </w:r>
          </w:p>
          <w:p w14:paraId="35C3C126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31D59C5B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lastRenderedPageBreak/>
              <w:t>S’explica que les entitats han rebut un missatge de l’ajuntament amb les indicacions adients per poder realitzar l’enquesta.</w:t>
            </w:r>
          </w:p>
          <w:p w14:paraId="6ADC28D2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1B16F15C" w14:textId="77777777" w:rsidR="007A4093" w:rsidRPr="008878F5" w:rsidRDefault="007A4093" w:rsidP="007A409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t>Valoració de la situació de l’enquesta</w:t>
            </w:r>
          </w:p>
          <w:p w14:paraId="363D3B36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38814B57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Actualment hi ha 204 respostes rebudes. </w:t>
            </w:r>
          </w:p>
          <w:p w14:paraId="53341BDA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Per a arribar a unes 400, l’Ajuntament ha contractat una empresa consultora per fer 100 enquestes a peu de carrer i 100 telefòniques. </w:t>
            </w:r>
          </w:p>
          <w:p w14:paraId="111D4C78" w14:textId="77777777" w:rsidR="008878F5" w:rsidRPr="008878F5" w:rsidRDefault="008878F5" w:rsidP="008878F5">
            <w:pPr>
              <w:spacing w:after="0" w:line="240" w:lineRule="auto"/>
              <w:ind w:left="720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AD565FC" w14:textId="0B5647B6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Es comenta que fer-ho en paper és més efectiu</w:t>
            </w:r>
            <w:r w:rsidR="00E02C45">
              <w:rPr>
                <w:rFonts w:ascii="Montserrat" w:eastAsia="Times New Roman" w:hAnsi="Montserrat" w:cstheme="minorHAnsi"/>
                <w:color w:val="000000"/>
                <w:lang w:eastAsia="ca-ES"/>
              </w:rPr>
              <w:t>, ja que telemàticament costa més de fer</w:t>
            </w: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. </w:t>
            </w:r>
          </w:p>
          <w:p w14:paraId="77B6434B" w14:textId="77777777" w:rsidR="008878F5" w:rsidRPr="008878F5" w:rsidRDefault="008878F5" w:rsidP="008878F5">
            <w:pPr>
              <w:spacing w:after="0" w:line="240" w:lineRule="auto"/>
              <w:ind w:left="720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717A7D43" w14:textId="0741DC51" w:rsidR="008878F5" w:rsidRPr="00B96EE8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Es veu amb molts bons ulls que s’hagi contractat una empresa externa per a realitzar l’enquesta. </w:t>
            </w:r>
            <w:r w:rsidR="00E02C4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Tot i així, </w:t>
            </w:r>
            <w:r w:rsidR="00E02C45" w:rsidRPr="00B96EE8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 xml:space="preserve">es proposa que l’empresa contacti amb les </w:t>
            </w:r>
            <w:r w:rsidRPr="00B96EE8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associacions de veïns i veïnes, casals d’avis o centres cívics. Enlloc de fer-ho a peu de carrer, anar a fer-ho presencialment a aquests llocs</w:t>
            </w:r>
            <w:r w:rsidR="00E02C45" w:rsidRPr="00B96EE8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 xml:space="preserve">, ja que així hi haurà un impacte i recollida de dades més real i significatiu. </w:t>
            </w:r>
          </w:p>
          <w:p w14:paraId="032473B2" w14:textId="77777777" w:rsidR="008878F5" w:rsidRPr="008878F5" w:rsidRDefault="008878F5" w:rsidP="008878F5">
            <w:pPr>
              <w:spacing w:after="0" w:line="240" w:lineRule="auto"/>
              <w:ind w:left="720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28772CFC" w14:textId="283CBCDD" w:rsidR="008878F5" w:rsidRPr="008878F5" w:rsidRDefault="00E02C4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És a dir, q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ue els enquestadors vagin a les Associacions de Veïns i Veïnes o a través de la Federació de les Associacions de Veïns i Veïnes. </w:t>
            </w:r>
          </w:p>
          <w:p w14:paraId="05751A61" w14:textId="77777777" w:rsidR="008878F5" w:rsidRPr="008878F5" w:rsidRDefault="008878F5" w:rsidP="00CD7BAB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7881BB99" w14:textId="422F33D2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Es comenta que les 100 enquestes telefòniques no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funcionaran</w:t>
            </w:r>
            <w:r w:rsidR="00CD7BAB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, ja </w:t>
            </w: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que serà molt impersonal. Es diu que les enquestes telefòniques no seran </w:t>
            </w:r>
            <w:r w:rsidR="00CD7BAB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del tot </w:t>
            </w: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representatives, ja que no estarà reflectint el perfil adequat. </w:t>
            </w:r>
            <w:r w:rsidR="0000596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Per això es proposa que l’empresa contractada vagi als espais físics on hi ha més gent gran. </w:t>
            </w:r>
          </w:p>
          <w:p w14:paraId="0C68ACBD" w14:textId="77777777" w:rsidR="008878F5" w:rsidRPr="008878F5" w:rsidRDefault="008878F5" w:rsidP="00DD1E97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26B7916C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Que algú en representació de l’Ajuntament conjuntament amb alguna persona que es pugui apropar a gent gran. Es comenta que hi hauria d’haver dues persones que vagin per feina. </w:t>
            </w:r>
          </w:p>
          <w:p w14:paraId="6B52B000" w14:textId="77777777" w:rsidR="008878F5" w:rsidRPr="008878F5" w:rsidRDefault="008878F5" w:rsidP="008878F5">
            <w:pPr>
              <w:spacing w:after="0" w:line="240" w:lineRule="auto"/>
              <w:ind w:left="720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5E36F30C" w14:textId="16A67290" w:rsidR="008878F5" w:rsidRPr="008878F5" w:rsidRDefault="00DD1E97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El resum és que h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i ha molta desconfiança per part de la gent gran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i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, per tant, 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la realització de les enquestes 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ha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uria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de ser més personal. </w:t>
            </w:r>
          </w:p>
          <w:p w14:paraId="7D1707B8" w14:textId="77777777" w:rsidR="008878F5" w:rsidRPr="008878F5" w:rsidRDefault="008878F5" w:rsidP="008878F5">
            <w:pPr>
              <w:spacing w:after="0" w:line="240" w:lineRule="auto"/>
              <w:ind w:left="720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4D0D835" w14:textId="31CF3428" w:rsidR="008878F5" w:rsidRDefault="003F2242" w:rsidP="00DE3F23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Així doncs, es fa un recull d’espais on hi hagi molta gent gran per tal de traslladar-ho a l’Ajuntament i que es puguin realitzar les enquestes allà mateix: </w:t>
            </w:r>
          </w:p>
          <w:p w14:paraId="7B90F022" w14:textId="77777777" w:rsidR="003F2242" w:rsidRPr="008878F5" w:rsidRDefault="003F2242" w:rsidP="00DE3F23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2B0331F0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  <w:t>Llista de festes o trobades on hi ha molta gent gran</w:t>
            </w:r>
          </w:p>
          <w:p w14:paraId="349F7F02" w14:textId="64FCD577" w:rsidR="008878F5" w:rsidRPr="008878F5" w:rsidRDefault="008878F5" w:rsidP="003F2242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="101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Associació de Centre Sant Joan</w:t>
            </w:r>
          </w:p>
          <w:p w14:paraId="65D839C1" w14:textId="77777777" w:rsidR="008878F5" w:rsidRPr="008878F5" w:rsidRDefault="008878F5" w:rsidP="003F2242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="101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Complex Alexandra</w:t>
            </w:r>
          </w:p>
          <w:p w14:paraId="332C8CA3" w14:textId="77777777" w:rsidR="008878F5" w:rsidRPr="008878F5" w:rsidRDefault="008878F5" w:rsidP="003F2242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="101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Complex Sant Oleguer / Àgora </w:t>
            </w:r>
          </w:p>
          <w:p w14:paraId="4F1C15CA" w14:textId="77777777" w:rsidR="008878F5" w:rsidRPr="008878F5" w:rsidRDefault="008878F5" w:rsidP="003F2242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="101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Associació de Sol i Padrís</w:t>
            </w:r>
          </w:p>
          <w:p w14:paraId="67903237" w14:textId="77777777" w:rsidR="008878F5" w:rsidRPr="008878F5" w:rsidRDefault="008878F5" w:rsidP="003F2242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="101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Casals de Gent Gran</w:t>
            </w:r>
          </w:p>
          <w:p w14:paraId="21E366FC" w14:textId="77777777" w:rsidR="008878F5" w:rsidRPr="008878F5" w:rsidRDefault="008878F5" w:rsidP="003F2242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="101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lastRenderedPageBreak/>
              <w:t>Associacions de Veïns i Veïnes</w:t>
            </w:r>
          </w:p>
          <w:p w14:paraId="2BF2A6D1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6F66E87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Això son accions per activar focus on es puguin obtenir 200 respostes de més qualitat. </w:t>
            </w:r>
          </w:p>
          <w:p w14:paraId="06FAF947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6539D02A" w14:textId="5B1499EC" w:rsidR="008878F5" w:rsidRPr="008878F5" w:rsidRDefault="003F2242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Els i le smembres de la comissió manifesten que no volen que l’enquesta serveixi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només per cobrir l’expedient d’arribar a 400 persones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, sinó que 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les enquestes siguin reals. </w:t>
            </w:r>
          </w:p>
          <w:p w14:paraId="75F3BE03" w14:textId="77777777" w:rsid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03B84C28" w14:textId="25565A40" w:rsidR="003F2242" w:rsidRDefault="003F2242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La comissió també expressa el dret a conèixer quina és l’empresa contractada per a realitzar les enquestes, com ho farà i s’està fent, etc. </w:t>
            </w:r>
          </w:p>
          <w:p w14:paraId="7A2E49B6" w14:textId="5B78118C" w:rsidR="003F2242" w:rsidRPr="008878F5" w:rsidRDefault="003F2242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Es demana transparència. </w:t>
            </w:r>
          </w:p>
          <w:p w14:paraId="3C436B91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73073CEE" w14:textId="1CB7F9B0" w:rsidR="008878F5" w:rsidRPr="008878F5" w:rsidRDefault="003F2242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En aquesta línia, l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>a gent de la comissió demana resposta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quan se sàpiga l’estat de la demanda. </w:t>
            </w:r>
          </w:p>
          <w:p w14:paraId="77B9725A" w14:textId="77777777" w:rsidR="008878F5" w:rsidRP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B33EF3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Es demana que la resposta per part de l’Ajuntament sigui abans de la propera trobada, el dimarts 22 de novembre</w:t>
            </w:r>
            <w:r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. </w:t>
            </w:r>
          </w:p>
          <w:p w14:paraId="11216E15" w14:textId="77777777" w:rsidR="008878F5" w:rsidRDefault="008878F5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7DF3455" w14:textId="2A8B9E0A" w:rsidR="00B33EF3" w:rsidRPr="008878F5" w:rsidRDefault="00B33EF3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Quan s’acabi l’any natural i amb les enquestes ja realitzades</w:t>
            </w:r>
            <w:r w:rsidR="00EB41D1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, es poden desenvolupar altres propostes segons el resultat de les enquestes. </w:t>
            </w:r>
          </w:p>
          <w:p w14:paraId="31568ECA" w14:textId="3C6D9B6A" w:rsidR="008878F5" w:rsidRPr="008878F5" w:rsidRDefault="00EB41D1" w:rsidP="008878F5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En aquest sentit, c</w:t>
            </w:r>
            <w:r w:rsidR="008878F5" w:rsidRPr="008878F5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aldrà fer un anàlisi posterior als resultats de les enquestes. </w:t>
            </w:r>
          </w:p>
          <w:p w14:paraId="789A319A" w14:textId="77777777" w:rsidR="000571D2" w:rsidRPr="008878F5" w:rsidRDefault="000571D2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6F4C5144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</w:p>
          <w:p w14:paraId="44A7FA67" w14:textId="2B71FFF4" w:rsidR="00A80EE3" w:rsidRDefault="00A80EE3" w:rsidP="007A409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  <w:r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Altres</w:t>
            </w:r>
          </w:p>
          <w:p w14:paraId="1E678F5C" w14:textId="77777777" w:rsidR="00A80EE3" w:rsidRDefault="00A80EE3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</w:p>
          <w:p w14:paraId="74CD79E7" w14:textId="46B5CE50" w:rsidR="00B618ED" w:rsidRDefault="00B618E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  <w:t>Entrevista per a promocionar l’enquesta</w:t>
            </w:r>
          </w:p>
          <w:p w14:paraId="2FBC79EB" w14:textId="77777777" w:rsidR="00B618ED" w:rsidRDefault="00B618E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</w:p>
          <w:p w14:paraId="10D1227C" w14:textId="4DE6F11B" w:rsidR="00B618ED" w:rsidRPr="00B618ED" w:rsidRDefault="00B618E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 w:rsidRPr="00B618ED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Es veu amb molt bons ulls que es fes l’entrevista. </w:t>
            </w:r>
          </w:p>
          <w:p w14:paraId="00EAE185" w14:textId="6D87A015" w:rsidR="00B618ED" w:rsidRPr="00B618ED" w:rsidRDefault="00B618E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 w:rsidRPr="00B618ED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I es proposa que es podrien potenciar altres mitjans similars. </w:t>
            </w:r>
          </w:p>
          <w:p w14:paraId="38953F60" w14:textId="77777777" w:rsidR="00B618ED" w:rsidRDefault="00B618E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</w:pPr>
          </w:p>
          <w:p w14:paraId="01F73E9C" w14:textId="77777777" w:rsidR="00B618ED" w:rsidRDefault="00B618E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</w:pPr>
          </w:p>
          <w:p w14:paraId="535D355D" w14:textId="09CA7FCB" w:rsidR="00A80EE3" w:rsidRDefault="00A80EE3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</w:pPr>
            <w:r w:rsidRPr="00A80EE3"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  <w:t>Projecte A-Porta</w:t>
            </w:r>
          </w:p>
          <w:p w14:paraId="68FE665E" w14:textId="77777777" w:rsidR="00A80EE3" w:rsidRDefault="00A80EE3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u w:val="single"/>
                <w:lang w:eastAsia="ca-ES"/>
              </w:rPr>
            </w:pPr>
          </w:p>
          <w:p w14:paraId="534D0D5C" w14:textId="62B3F6B7" w:rsidR="00A80EE3" w:rsidRDefault="00A80EE3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 w:rsidRPr="00A80EE3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Es comenta que, tot i no ser una acció desenvolupada per la comissió, </w:t>
            </w:r>
            <w:r w:rsidR="00BA7F7D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els resultats i el desenvolupament hauria d’efectuar-se de forma pública, i que a la comissió li agradaria conèixer els resultats. </w:t>
            </w:r>
          </w:p>
          <w:p w14:paraId="5E49F2EF" w14:textId="68581B15" w:rsidR="00BA7F7D" w:rsidRPr="00A80EE3" w:rsidRDefault="00BA7F7D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>Es comenta que era un projecte bastant similar</w:t>
            </w:r>
            <w:r w:rsidR="008D1E97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 al que s’està realitzant amb l’enquesta, i que es vol saber si hi ha prevista una segona fase i en quin format. </w:t>
            </w:r>
          </w:p>
          <w:p w14:paraId="0F4299C8" w14:textId="77777777" w:rsidR="00A80EE3" w:rsidRDefault="00A80EE3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</w:p>
          <w:p w14:paraId="0DE07F4A" w14:textId="77777777" w:rsidR="00A80EE3" w:rsidRDefault="00A80EE3" w:rsidP="00A80EE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</w:p>
          <w:p w14:paraId="5DD69A75" w14:textId="448886CB" w:rsidR="007A4093" w:rsidRPr="008878F5" w:rsidRDefault="007A4093" w:rsidP="007A409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Recordatori properes trobades:</w:t>
            </w:r>
          </w:p>
          <w:p w14:paraId="0CF064FB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</w:p>
          <w:p w14:paraId="7D5EA8ED" w14:textId="686F2A95" w:rsidR="007A4093" w:rsidRPr="00B96EE8" w:rsidRDefault="007A4093" w:rsidP="00B96EE8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 w:rsidRPr="00B96EE8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2</w:t>
            </w:r>
            <w:r w:rsidR="00B96EE8" w:rsidRPr="00B96EE8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2 de novembre</w:t>
            </w:r>
            <w:r w:rsidRPr="00B96EE8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:</w:t>
            </w:r>
            <w:r w:rsidRPr="00B96EE8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 </w:t>
            </w:r>
            <w:r w:rsidR="00B96EE8" w:rsidRPr="00B96EE8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>Trobada comissió</w:t>
            </w:r>
          </w:p>
          <w:p w14:paraId="42DE6615" w14:textId="61652BB3" w:rsidR="00B96EE8" w:rsidRPr="00B96EE8" w:rsidRDefault="00B96EE8" w:rsidP="00B96EE8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 w:rsidRPr="00B96EE8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13 de desembre</w:t>
            </w:r>
            <w:r w:rsidRPr="00B96EE8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: </w:t>
            </w:r>
            <w:r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>Comissió permanent</w:t>
            </w:r>
          </w:p>
          <w:p w14:paraId="1FA35B48" w14:textId="5F7C7062" w:rsidR="00B96EE8" w:rsidRPr="00B96EE8" w:rsidRDefault="00B96EE8" w:rsidP="00B96EE8">
            <w:pPr>
              <w:pStyle w:val="Pargrafdel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</w:pPr>
            <w:r w:rsidRPr="00B96EE8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lastRenderedPageBreak/>
              <w:t>20 de desembre</w:t>
            </w:r>
            <w:r w:rsidRPr="00B96EE8"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 xml:space="preserve">: </w:t>
            </w:r>
            <w:r>
              <w:rPr>
                <w:rFonts w:ascii="Montserrat" w:eastAsia="Times New Roman" w:hAnsi="Montserrat" w:cs="Calibri"/>
                <w:bCs/>
                <w:color w:val="000000"/>
                <w:lang w:eastAsia="ca-ES"/>
              </w:rPr>
              <w:t>Plenari</w:t>
            </w:r>
          </w:p>
          <w:p w14:paraId="59792E68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</w:p>
          <w:p w14:paraId="18F63655" w14:textId="77777777" w:rsidR="007A4093" w:rsidRPr="008878F5" w:rsidRDefault="007A4093" w:rsidP="007A409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color w:val="000000"/>
                <w:lang w:eastAsia="ca-ES"/>
              </w:rPr>
              <w:t>Tancament</w:t>
            </w:r>
          </w:p>
          <w:p w14:paraId="388F1998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64D5B754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Comiat i agraïments.</w:t>
            </w:r>
          </w:p>
          <w:p w14:paraId="75E70CEB" w14:textId="77777777" w:rsidR="007A4093" w:rsidRPr="008878F5" w:rsidRDefault="007A4093" w:rsidP="007A4093">
            <w:pPr>
              <w:spacing w:after="0" w:line="240" w:lineRule="auto"/>
              <w:ind w:left="720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  <w:p w14:paraId="3BE799CB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 </w:t>
            </w:r>
          </w:p>
        </w:tc>
      </w:tr>
      <w:tr w:rsidR="007A4093" w:rsidRPr="008878F5" w14:paraId="5B383664" w14:textId="77777777" w:rsidTr="00A60E4E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6F6" w14:textId="77777777" w:rsidR="007A4093" w:rsidRPr="008878F5" w:rsidRDefault="007A4093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  <w:lastRenderedPageBreak/>
              <w:t xml:space="preserve">ACORDS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580A" w14:textId="137863A2" w:rsidR="00A60E4E" w:rsidRDefault="007A4093" w:rsidP="007A4093">
            <w:pPr>
              <w:numPr>
                <w:ilvl w:val="0"/>
                <w:numId w:val="8"/>
              </w:numPr>
              <w:contextualSpacing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La </w:t>
            </w:r>
            <w:r w:rsidR="00A60E4E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Sònia enviarà: </w:t>
            </w:r>
          </w:p>
          <w:p w14:paraId="7CCAEEFA" w14:textId="40352A35" w:rsidR="00A60E4E" w:rsidRDefault="00A60E4E" w:rsidP="00A60E4E">
            <w:pPr>
              <w:pStyle w:val="Pargrafdellista"/>
              <w:numPr>
                <w:ilvl w:val="0"/>
                <w:numId w:val="12"/>
              </w:numPr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ca-ES"/>
              </w:rPr>
              <w:t>Enllaç de l’enquesta</w:t>
            </w:r>
          </w:p>
          <w:p w14:paraId="06CDEB6A" w14:textId="551C0683" w:rsidR="00A60E4E" w:rsidRDefault="00A60E4E" w:rsidP="00A60E4E">
            <w:pPr>
              <w:pStyle w:val="Pargrafdellista"/>
              <w:numPr>
                <w:ilvl w:val="0"/>
                <w:numId w:val="12"/>
              </w:numPr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ca-ES"/>
              </w:rPr>
              <w:t>Enllaç de les respostes</w:t>
            </w:r>
          </w:p>
          <w:p w14:paraId="14567E54" w14:textId="66BAB81F" w:rsidR="004F792E" w:rsidRPr="00A60E4E" w:rsidRDefault="004F792E" w:rsidP="00A60E4E">
            <w:pPr>
              <w:pStyle w:val="Pargrafdellista"/>
              <w:numPr>
                <w:ilvl w:val="0"/>
                <w:numId w:val="12"/>
              </w:numPr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ca-ES"/>
              </w:rPr>
              <w:t>Dates escrites d eles properes trobades</w:t>
            </w:r>
          </w:p>
          <w:p w14:paraId="0A72E812" w14:textId="6D694182" w:rsidR="007A4093" w:rsidRPr="008878F5" w:rsidRDefault="004F792E" w:rsidP="007A4093">
            <w:pPr>
              <w:numPr>
                <w:ilvl w:val="0"/>
                <w:numId w:val="8"/>
              </w:numPr>
              <w:contextualSpacing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Es demana resposta sobre </w:t>
            </w:r>
            <w:r w:rsidR="003E1169">
              <w:rPr>
                <w:rFonts w:ascii="Montserrat" w:eastAsia="Times New Roman" w:hAnsi="Montserrat" w:cs="Calibri"/>
                <w:color w:val="000000"/>
                <w:lang w:eastAsia="ca-ES"/>
              </w:rPr>
              <w:t>l’enfocament de la realització de les enquestes, tal com s’esmenta a l’acta</w:t>
            </w:r>
          </w:p>
          <w:p w14:paraId="753DB43B" w14:textId="280EDB3D" w:rsidR="007A4093" w:rsidRPr="008878F5" w:rsidRDefault="007A4093" w:rsidP="007A4093">
            <w:pPr>
              <w:numPr>
                <w:ilvl w:val="0"/>
                <w:numId w:val="8"/>
              </w:numPr>
              <w:contextualSpacing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Es </w:t>
            </w:r>
            <w:r w:rsidR="004F792E">
              <w:rPr>
                <w:rFonts w:ascii="Montserrat" w:eastAsia="Times New Roman" w:hAnsi="Montserrat" w:cs="Calibri"/>
                <w:color w:val="000000"/>
                <w:lang w:eastAsia="ca-ES"/>
              </w:rPr>
              <w:t>fa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arribar </w:t>
            </w:r>
            <w:r w:rsidR="004F792E">
              <w:rPr>
                <w:rFonts w:ascii="Montserrat" w:eastAsia="Times New Roman" w:hAnsi="Montserrat" w:cs="Calibri"/>
                <w:color w:val="000000"/>
                <w:lang w:eastAsia="ca-ES"/>
              </w:rPr>
              <w:t>l’acta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 xml:space="preserve"> a l’</w:t>
            </w:r>
            <w:r w:rsidR="004F792E">
              <w:rPr>
                <w:rFonts w:ascii="Montserrat" w:eastAsia="Times New Roman" w:hAnsi="Montserrat" w:cs="Calibri"/>
                <w:color w:val="000000"/>
                <w:lang w:eastAsia="ca-ES"/>
              </w:rPr>
              <w:t>A</w:t>
            </w:r>
            <w:r w:rsidRPr="008878F5">
              <w:rPr>
                <w:rFonts w:ascii="Montserrat" w:eastAsia="Times New Roman" w:hAnsi="Montserrat" w:cs="Calibri"/>
                <w:color w:val="000000"/>
                <w:lang w:eastAsia="ca-ES"/>
              </w:rPr>
              <w:t>juntament</w:t>
            </w:r>
          </w:p>
        </w:tc>
      </w:tr>
      <w:tr w:rsidR="00A60E4E" w:rsidRPr="008878F5" w14:paraId="32153124" w14:textId="77777777" w:rsidTr="000F00D9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61DB" w14:textId="77777777" w:rsidR="00A60E4E" w:rsidRPr="008878F5" w:rsidRDefault="00A60E4E" w:rsidP="007A4093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b/>
                <w:bCs/>
                <w:color w:val="000000"/>
                <w:lang w:eastAsia="ca-ES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052C" w14:textId="77777777" w:rsidR="00A60E4E" w:rsidRPr="008878F5" w:rsidRDefault="00A60E4E" w:rsidP="004F792E">
            <w:pPr>
              <w:contextualSpacing/>
              <w:jc w:val="both"/>
              <w:rPr>
                <w:rFonts w:ascii="Montserrat" w:eastAsia="Times New Roman" w:hAnsi="Montserrat" w:cs="Calibri"/>
                <w:color w:val="000000"/>
                <w:lang w:eastAsia="ca-ES"/>
              </w:rPr>
            </w:pPr>
          </w:p>
        </w:tc>
      </w:tr>
    </w:tbl>
    <w:p w14:paraId="168B7704" w14:textId="77777777" w:rsidR="007A4093" w:rsidRPr="008878F5" w:rsidRDefault="007A4093" w:rsidP="004F792E">
      <w:pPr>
        <w:spacing w:after="0" w:line="240" w:lineRule="auto"/>
        <w:jc w:val="both"/>
        <w:rPr>
          <w:rFonts w:ascii="Montserrat" w:eastAsia="Times New Roman" w:hAnsi="Montserrat" w:cstheme="minorHAnsi"/>
          <w:color w:val="000000"/>
          <w:sz w:val="20"/>
          <w:szCs w:val="20"/>
          <w:lang w:eastAsia="ca-ES"/>
        </w:rPr>
      </w:pPr>
    </w:p>
    <w:sectPr w:rsidR="007A4093" w:rsidRPr="00887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DC"/>
    <w:multiLevelType w:val="hybridMultilevel"/>
    <w:tmpl w:val="61B6E228"/>
    <w:lvl w:ilvl="0" w:tplc="9216E9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28D9"/>
    <w:multiLevelType w:val="hybridMultilevel"/>
    <w:tmpl w:val="7DFE1F9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47FFA"/>
    <w:multiLevelType w:val="hybridMultilevel"/>
    <w:tmpl w:val="CFCEB04A"/>
    <w:lvl w:ilvl="0" w:tplc="B576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5466"/>
    <w:multiLevelType w:val="hybridMultilevel"/>
    <w:tmpl w:val="0EB213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E75"/>
    <w:multiLevelType w:val="hybridMultilevel"/>
    <w:tmpl w:val="E376D3CC"/>
    <w:lvl w:ilvl="0" w:tplc="07B400AA">
      <w:start w:val="14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0726E"/>
    <w:multiLevelType w:val="hybridMultilevel"/>
    <w:tmpl w:val="C63ED1D8"/>
    <w:lvl w:ilvl="0" w:tplc="08B213A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3327F"/>
    <w:multiLevelType w:val="hybridMultilevel"/>
    <w:tmpl w:val="C884FEB0"/>
    <w:lvl w:ilvl="0" w:tplc="5F664E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6FFE"/>
    <w:multiLevelType w:val="hybridMultilevel"/>
    <w:tmpl w:val="11925072"/>
    <w:lvl w:ilvl="0" w:tplc="BBDEA5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2A"/>
    <w:multiLevelType w:val="hybridMultilevel"/>
    <w:tmpl w:val="51EC2426"/>
    <w:lvl w:ilvl="0" w:tplc="56F0A682">
      <w:numFmt w:val="bullet"/>
      <w:lvlText w:val="-"/>
      <w:lvlJc w:val="left"/>
      <w:pPr>
        <w:ind w:left="1776" w:hanging="360"/>
      </w:pPr>
      <w:rPr>
        <w:rFonts w:ascii="Montserrat" w:eastAsia="Times New Roman" w:hAnsi="Montserrat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77060AE"/>
    <w:multiLevelType w:val="hybridMultilevel"/>
    <w:tmpl w:val="3CA86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20A2"/>
    <w:multiLevelType w:val="hybridMultilevel"/>
    <w:tmpl w:val="ED4C20AC"/>
    <w:lvl w:ilvl="0" w:tplc="3B92C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D1CC5"/>
    <w:multiLevelType w:val="hybridMultilevel"/>
    <w:tmpl w:val="3A9608A4"/>
    <w:lvl w:ilvl="0" w:tplc="149ADC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15069">
    <w:abstractNumId w:val="6"/>
  </w:num>
  <w:num w:numId="2" w16cid:durableId="1856578164">
    <w:abstractNumId w:val="10"/>
  </w:num>
  <w:num w:numId="3" w16cid:durableId="813792074">
    <w:abstractNumId w:val="9"/>
  </w:num>
  <w:num w:numId="4" w16cid:durableId="235821536">
    <w:abstractNumId w:val="0"/>
  </w:num>
  <w:num w:numId="5" w16cid:durableId="1403018815">
    <w:abstractNumId w:val="5"/>
  </w:num>
  <w:num w:numId="6" w16cid:durableId="718238380">
    <w:abstractNumId w:val="4"/>
  </w:num>
  <w:num w:numId="7" w16cid:durableId="402682434">
    <w:abstractNumId w:val="8"/>
  </w:num>
  <w:num w:numId="8" w16cid:durableId="1997954543">
    <w:abstractNumId w:val="7"/>
  </w:num>
  <w:num w:numId="9" w16cid:durableId="1939941162">
    <w:abstractNumId w:val="11"/>
  </w:num>
  <w:num w:numId="10" w16cid:durableId="837576183">
    <w:abstractNumId w:val="2"/>
  </w:num>
  <w:num w:numId="11" w16cid:durableId="1121338355">
    <w:abstractNumId w:val="3"/>
  </w:num>
  <w:num w:numId="12" w16cid:durableId="2075810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FD"/>
    <w:rsid w:val="00003FAF"/>
    <w:rsid w:val="00005965"/>
    <w:rsid w:val="00021BC9"/>
    <w:rsid w:val="00027DD7"/>
    <w:rsid w:val="000322E6"/>
    <w:rsid w:val="000571D2"/>
    <w:rsid w:val="0006596C"/>
    <w:rsid w:val="000901CE"/>
    <w:rsid w:val="0009103C"/>
    <w:rsid w:val="000A1644"/>
    <w:rsid w:val="000A28A5"/>
    <w:rsid w:val="000F100F"/>
    <w:rsid w:val="001616AE"/>
    <w:rsid w:val="0016616D"/>
    <w:rsid w:val="001747C4"/>
    <w:rsid w:val="001852C5"/>
    <w:rsid w:val="00191D4C"/>
    <w:rsid w:val="0019335D"/>
    <w:rsid w:val="001A7124"/>
    <w:rsid w:val="001D304E"/>
    <w:rsid w:val="001D3D11"/>
    <w:rsid w:val="001D74BE"/>
    <w:rsid w:val="001E71A5"/>
    <w:rsid w:val="00203CE7"/>
    <w:rsid w:val="002628B4"/>
    <w:rsid w:val="00273EBD"/>
    <w:rsid w:val="00286080"/>
    <w:rsid w:val="002B1C0D"/>
    <w:rsid w:val="002C28B5"/>
    <w:rsid w:val="002D73E3"/>
    <w:rsid w:val="0032025A"/>
    <w:rsid w:val="00333472"/>
    <w:rsid w:val="00345999"/>
    <w:rsid w:val="00381FC6"/>
    <w:rsid w:val="003C72C2"/>
    <w:rsid w:val="003D2620"/>
    <w:rsid w:val="003E1169"/>
    <w:rsid w:val="003F2242"/>
    <w:rsid w:val="0042025A"/>
    <w:rsid w:val="00441140"/>
    <w:rsid w:val="004706EE"/>
    <w:rsid w:val="004A32A0"/>
    <w:rsid w:val="004B3C1E"/>
    <w:rsid w:val="004C5436"/>
    <w:rsid w:val="004D32D1"/>
    <w:rsid w:val="004F2845"/>
    <w:rsid w:val="004F792E"/>
    <w:rsid w:val="005174A5"/>
    <w:rsid w:val="00523B64"/>
    <w:rsid w:val="00533F26"/>
    <w:rsid w:val="00535732"/>
    <w:rsid w:val="0054097C"/>
    <w:rsid w:val="005931A5"/>
    <w:rsid w:val="005E00DF"/>
    <w:rsid w:val="00605B8A"/>
    <w:rsid w:val="00614AA8"/>
    <w:rsid w:val="00656647"/>
    <w:rsid w:val="00685B14"/>
    <w:rsid w:val="006872FD"/>
    <w:rsid w:val="006F3474"/>
    <w:rsid w:val="0070444C"/>
    <w:rsid w:val="00720C7A"/>
    <w:rsid w:val="007A0E95"/>
    <w:rsid w:val="007A4093"/>
    <w:rsid w:val="007B684D"/>
    <w:rsid w:val="007C31D7"/>
    <w:rsid w:val="00814F7E"/>
    <w:rsid w:val="00825D9E"/>
    <w:rsid w:val="00841FA5"/>
    <w:rsid w:val="00855E09"/>
    <w:rsid w:val="008878F5"/>
    <w:rsid w:val="00894B71"/>
    <w:rsid w:val="008D1E97"/>
    <w:rsid w:val="008E3674"/>
    <w:rsid w:val="008E3F94"/>
    <w:rsid w:val="00933C6F"/>
    <w:rsid w:val="0093634D"/>
    <w:rsid w:val="00944573"/>
    <w:rsid w:val="00952252"/>
    <w:rsid w:val="009541FB"/>
    <w:rsid w:val="00976DB2"/>
    <w:rsid w:val="009912D1"/>
    <w:rsid w:val="00996B15"/>
    <w:rsid w:val="009D21E5"/>
    <w:rsid w:val="009F2E9B"/>
    <w:rsid w:val="00A46B28"/>
    <w:rsid w:val="00A52D2E"/>
    <w:rsid w:val="00A60E4E"/>
    <w:rsid w:val="00A66049"/>
    <w:rsid w:val="00A74E1E"/>
    <w:rsid w:val="00A80EE3"/>
    <w:rsid w:val="00A87318"/>
    <w:rsid w:val="00A90694"/>
    <w:rsid w:val="00B02C01"/>
    <w:rsid w:val="00B05DEE"/>
    <w:rsid w:val="00B11DC8"/>
    <w:rsid w:val="00B33EF3"/>
    <w:rsid w:val="00B618ED"/>
    <w:rsid w:val="00B64424"/>
    <w:rsid w:val="00B71128"/>
    <w:rsid w:val="00B95A99"/>
    <w:rsid w:val="00B96EE8"/>
    <w:rsid w:val="00BA7F7D"/>
    <w:rsid w:val="00BB69AF"/>
    <w:rsid w:val="00BC1574"/>
    <w:rsid w:val="00BE000D"/>
    <w:rsid w:val="00C10C3C"/>
    <w:rsid w:val="00C42D87"/>
    <w:rsid w:val="00C57802"/>
    <w:rsid w:val="00C60DFB"/>
    <w:rsid w:val="00C75765"/>
    <w:rsid w:val="00CB2557"/>
    <w:rsid w:val="00CC21AE"/>
    <w:rsid w:val="00CD7BAB"/>
    <w:rsid w:val="00CE7E62"/>
    <w:rsid w:val="00D2686E"/>
    <w:rsid w:val="00D664CA"/>
    <w:rsid w:val="00D74A7B"/>
    <w:rsid w:val="00D9073A"/>
    <w:rsid w:val="00D963EA"/>
    <w:rsid w:val="00DD1E97"/>
    <w:rsid w:val="00DE3F23"/>
    <w:rsid w:val="00E02C45"/>
    <w:rsid w:val="00E245EC"/>
    <w:rsid w:val="00E335EF"/>
    <w:rsid w:val="00E4612B"/>
    <w:rsid w:val="00E50C79"/>
    <w:rsid w:val="00E62CC9"/>
    <w:rsid w:val="00E70345"/>
    <w:rsid w:val="00EB41D1"/>
    <w:rsid w:val="00EB5D50"/>
    <w:rsid w:val="00ED1454"/>
    <w:rsid w:val="00EE4981"/>
    <w:rsid w:val="00EF2181"/>
    <w:rsid w:val="00F273A1"/>
    <w:rsid w:val="00F41DFA"/>
    <w:rsid w:val="00F8640A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C2F"/>
  <w15:chartTrackingRefBased/>
  <w15:docId w15:val="{85619669-A2ED-4C1B-ABDA-FEC0150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80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8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6" ma:contentTypeDescription="Crear nuevo documento." ma:contentTypeScope="" ma:versionID="5db064316cfb6050f35f915e86c93850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e48cf65ddd518bce35d6ff6e4f7177b1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7388d8b-45f6-4d91-879b-a09a82ba26d7" xsi:nil="true"/>
    <SharedWithUsers xmlns="b6a444f5-d4f1-4da5-9a83-a91a0b10f21f">
      <UserInfo>
        <DisplayName/>
        <AccountId xsi:nil="true"/>
        <AccountType/>
      </UserInfo>
    </SharedWithUsers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F35FD-5DBD-4844-AA7D-4D840A5F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d8b-45f6-4d91-879b-a09a82ba26d7"/>
    <ds:schemaRef ds:uri="b6a444f5-d4f1-4da5-9a83-a91a0b10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A4A3C-8865-4A59-A835-F5B8B3C8E5C5}">
  <ds:schemaRefs>
    <ds:schemaRef ds:uri="http://schemas.microsoft.com/office/2006/metadata/properties"/>
    <ds:schemaRef ds:uri="http://schemas.microsoft.com/office/infopath/2007/PartnerControls"/>
    <ds:schemaRef ds:uri="87388d8b-45f6-4d91-879b-a09a82ba26d7"/>
    <ds:schemaRef ds:uri="b6a444f5-d4f1-4da5-9a83-a91a0b10f21f"/>
  </ds:schemaRefs>
</ds:datastoreItem>
</file>

<file path=customXml/itemProps3.xml><?xml version="1.0" encoding="utf-8"?>
<ds:datastoreItem xmlns:ds="http://schemas.openxmlformats.org/officeDocument/2006/customXml" ds:itemID="{FDBF232F-B630-4FAD-973D-501CA4808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Altadill Vallespi</dc:creator>
  <cp:keywords/>
  <dc:description/>
  <cp:lastModifiedBy>Sònia Tomàs</cp:lastModifiedBy>
  <cp:revision>140</cp:revision>
  <dcterms:created xsi:type="dcterms:W3CDTF">2022-04-08T13:24:00Z</dcterms:created>
  <dcterms:modified xsi:type="dcterms:W3CDTF">2022-11-02T10:44:00Z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